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F71" w14:textId="77777777" w:rsidR="00A25BAC" w:rsidRDefault="00A25BAC" w:rsidP="00ED54AC">
      <w:pPr>
        <w:jc w:val="both"/>
        <w:rPr>
          <w:rFonts w:cstheme="minorHAnsi"/>
          <w:b/>
          <w:bCs/>
        </w:rPr>
      </w:pPr>
    </w:p>
    <w:p w14:paraId="5FB55AED" w14:textId="77777777" w:rsidR="00A25BAC" w:rsidRDefault="00A25BAC" w:rsidP="00ED54AC">
      <w:pPr>
        <w:jc w:val="both"/>
        <w:rPr>
          <w:rFonts w:cstheme="minorHAnsi"/>
          <w:b/>
          <w:bCs/>
        </w:rPr>
      </w:pPr>
    </w:p>
    <w:p w14:paraId="7F71C108" w14:textId="77777777" w:rsidR="00A25BAC" w:rsidRDefault="00A25BAC" w:rsidP="00A25BAC">
      <w:pPr>
        <w:jc w:val="center"/>
        <w:rPr>
          <w:b/>
          <w:bCs/>
          <w:color w:val="000099"/>
          <w:sz w:val="72"/>
          <w:szCs w:val="72"/>
        </w:rPr>
      </w:pPr>
      <w:proofErr w:type="spellStart"/>
      <w:r w:rsidRPr="00EC25AA">
        <w:rPr>
          <w:b/>
          <w:bCs/>
          <w:color w:val="000099"/>
          <w:sz w:val="72"/>
          <w:szCs w:val="72"/>
        </w:rPr>
        <w:t>The</w:t>
      </w:r>
      <w:proofErr w:type="spellEnd"/>
      <w:r w:rsidRPr="00EC25AA">
        <w:rPr>
          <w:b/>
          <w:bCs/>
          <w:color w:val="000099"/>
          <w:sz w:val="72"/>
          <w:szCs w:val="72"/>
        </w:rPr>
        <w:t xml:space="preserve"> </w:t>
      </w:r>
      <w:proofErr w:type="spellStart"/>
      <w:r w:rsidRPr="00EC25AA">
        <w:rPr>
          <w:b/>
          <w:bCs/>
          <w:color w:val="000099"/>
          <w:sz w:val="72"/>
          <w:szCs w:val="72"/>
        </w:rPr>
        <w:t>Mission-Based</w:t>
      </w:r>
      <w:proofErr w:type="spellEnd"/>
      <w:r w:rsidRPr="00EC25AA">
        <w:rPr>
          <w:b/>
          <w:bCs/>
          <w:color w:val="000099"/>
          <w:sz w:val="72"/>
          <w:szCs w:val="72"/>
        </w:rPr>
        <w:t xml:space="preserve"> </w:t>
      </w:r>
      <w:proofErr w:type="spellStart"/>
      <w:r w:rsidRPr="00EC25AA">
        <w:rPr>
          <w:b/>
          <w:bCs/>
          <w:color w:val="000099"/>
          <w:sz w:val="72"/>
          <w:szCs w:val="72"/>
        </w:rPr>
        <w:t>Learning</w:t>
      </w:r>
      <w:proofErr w:type="spellEnd"/>
    </w:p>
    <w:p w14:paraId="4A075B59" w14:textId="77777777" w:rsidR="00A25BAC" w:rsidRDefault="00A25BAC" w:rsidP="00A25BAC">
      <w:pPr>
        <w:jc w:val="center"/>
        <w:rPr>
          <w:b/>
          <w:bCs/>
          <w:color w:val="000099"/>
          <w:sz w:val="72"/>
          <w:szCs w:val="72"/>
        </w:rPr>
      </w:pPr>
    </w:p>
    <w:p w14:paraId="17484086" w14:textId="77777777" w:rsidR="00A25BAC" w:rsidRPr="008B0FA3" w:rsidRDefault="00A25BAC" w:rsidP="00A25BAC">
      <w:pPr>
        <w:jc w:val="center"/>
        <w:rPr>
          <w:b/>
          <w:bCs/>
          <w:color w:val="000099"/>
          <w:sz w:val="72"/>
          <w:szCs w:val="72"/>
        </w:rPr>
      </w:pPr>
    </w:p>
    <w:p w14:paraId="49E00A54" w14:textId="77777777" w:rsidR="00A25BAC" w:rsidRDefault="00A25BAC" w:rsidP="00A25BAC">
      <w:pPr>
        <w:pStyle w:val="Ttulo"/>
        <w:ind w:left="0"/>
        <w:jc w:val="center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  <w:r w:rsidRPr="00EC25AA">
        <w:rPr>
          <w:noProof/>
        </w:rPr>
        <w:drawing>
          <wp:inline distT="0" distB="0" distL="0" distR="0" wp14:anchorId="089BC776" wp14:editId="5B3FADCB">
            <wp:extent cx="4020185" cy="3673475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474" w14:textId="77777777" w:rsidR="00A25BAC" w:rsidRDefault="00A25BAC" w:rsidP="00A25BAC">
      <w:pPr>
        <w:pStyle w:val="Ttulo"/>
        <w:ind w:left="0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</w:p>
    <w:p w14:paraId="18927B1D" w14:textId="77777777" w:rsidR="00A25BAC" w:rsidRDefault="00A25BAC" w:rsidP="00A25BAC">
      <w:pPr>
        <w:pStyle w:val="Ttulo"/>
        <w:ind w:left="0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</w:p>
    <w:p w14:paraId="4689BA43" w14:textId="77777777" w:rsidR="00A25BAC" w:rsidRDefault="00A25BAC" w:rsidP="00A25BAC">
      <w:pPr>
        <w:pStyle w:val="Ttulo"/>
        <w:ind w:left="0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</w:p>
    <w:p w14:paraId="2CBB750E" w14:textId="77777777" w:rsidR="00A25BAC" w:rsidRDefault="00A25BAC" w:rsidP="00A25BAC">
      <w:pPr>
        <w:pStyle w:val="Ttulo"/>
        <w:ind w:left="0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</w:p>
    <w:p w14:paraId="2E867653" w14:textId="77777777" w:rsidR="00A25BAC" w:rsidRDefault="00A25BAC" w:rsidP="00A25BAC">
      <w:pPr>
        <w:pStyle w:val="Ttulo"/>
        <w:ind w:left="0"/>
        <w:jc w:val="center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  <w:r w:rsidRPr="00EC25AA">
        <w:rPr>
          <w:noProof/>
        </w:rPr>
        <w:drawing>
          <wp:inline distT="0" distB="0" distL="0" distR="0" wp14:anchorId="34FB19DE" wp14:editId="201C1A50">
            <wp:extent cx="3917950" cy="804005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69" cy="8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618A1" w14:textId="77777777" w:rsidR="00A25BAC" w:rsidRDefault="00A25BAC" w:rsidP="00A25BAC">
      <w:pPr>
        <w:pStyle w:val="Ttulo"/>
        <w:ind w:left="0"/>
        <w:rPr>
          <w:rFonts w:asciiTheme="minorHAnsi" w:hAnsiTheme="minorHAnsi" w:cstheme="minorHAnsi"/>
          <w:color w:val="454545"/>
          <w:spacing w:val="-2"/>
          <w:w w:val="105"/>
          <w:sz w:val="28"/>
          <w:szCs w:val="28"/>
          <w:lang w:val="es-ES"/>
        </w:rPr>
      </w:pPr>
    </w:p>
    <w:p w14:paraId="58ED55C8" w14:textId="77777777" w:rsidR="00A25BAC" w:rsidRDefault="00A25BAC" w:rsidP="00ED54AC">
      <w:pPr>
        <w:jc w:val="both"/>
        <w:rPr>
          <w:rFonts w:cstheme="minorHAnsi"/>
          <w:b/>
          <w:bCs/>
        </w:rPr>
      </w:pPr>
    </w:p>
    <w:p w14:paraId="0B9E40CF" w14:textId="15C575AF" w:rsidR="00A25BAC" w:rsidRPr="007A0B08" w:rsidRDefault="00A25BAC" w:rsidP="007A0B08">
      <w:pPr>
        <w:jc w:val="center"/>
        <w:rPr>
          <w:rFonts w:cstheme="minorHAnsi"/>
          <w:b/>
          <w:bCs/>
          <w:color w:val="C00000"/>
          <w:sz w:val="36"/>
          <w:szCs w:val="36"/>
        </w:rPr>
      </w:pPr>
      <w:r w:rsidRPr="00A25BAC">
        <w:rPr>
          <w:rFonts w:cstheme="minorHAnsi"/>
          <w:b/>
          <w:bCs/>
          <w:color w:val="C00000"/>
          <w:sz w:val="36"/>
          <w:szCs w:val="36"/>
        </w:rPr>
        <w:lastRenderedPageBreak/>
        <w:t xml:space="preserve">CONTRIBUCIÓN TEÓRICA A LA AGENDA DE </w:t>
      </w:r>
      <w:r w:rsidR="007A0B08">
        <w:rPr>
          <w:rFonts w:cstheme="minorHAnsi"/>
          <w:b/>
          <w:bCs/>
          <w:color w:val="C00000"/>
          <w:sz w:val="36"/>
          <w:szCs w:val="36"/>
        </w:rPr>
        <w:t xml:space="preserve">ESCOLARIZACIÓN </w:t>
      </w:r>
      <w:r w:rsidRPr="00A25BAC">
        <w:rPr>
          <w:rFonts w:cstheme="minorHAnsi"/>
          <w:b/>
          <w:bCs/>
          <w:color w:val="C00000"/>
          <w:sz w:val="36"/>
          <w:szCs w:val="36"/>
        </w:rPr>
        <w:t>ABIERTA DE LA UE</w:t>
      </w:r>
    </w:p>
    <w:p w14:paraId="2C882EA2" w14:textId="77777777" w:rsidR="00A25BAC" w:rsidRDefault="00A25BAC" w:rsidP="00ED54AC">
      <w:pPr>
        <w:jc w:val="both"/>
        <w:rPr>
          <w:rFonts w:cstheme="minorHAnsi"/>
          <w:b/>
          <w:bCs/>
        </w:rPr>
      </w:pPr>
    </w:p>
    <w:p w14:paraId="22A41DF5" w14:textId="5128FD3F" w:rsidR="002C2474" w:rsidRPr="007A0B08" w:rsidRDefault="002C2474" w:rsidP="00ED54AC">
      <w:pPr>
        <w:jc w:val="both"/>
        <w:rPr>
          <w:rFonts w:cstheme="minorHAnsi"/>
          <w:b/>
          <w:bCs/>
          <w:sz w:val="28"/>
          <w:szCs w:val="28"/>
        </w:rPr>
      </w:pPr>
      <w:r w:rsidRPr="007A0B08">
        <w:rPr>
          <w:rFonts w:cstheme="minorHAnsi"/>
          <w:b/>
          <w:bCs/>
          <w:sz w:val="28"/>
          <w:szCs w:val="28"/>
        </w:rPr>
        <w:t>Recomendaciones para la investigación y la experimentación práctica</w:t>
      </w:r>
    </w:p>
    <w:p w14:paraId="0D1E0A90" w14:textId="77777777" w:rsidR="002C2474" w:rsidRPr="007A0B08" w:rsidRDefault="002C2474" w:rsidP="00ED54AC">
      <w:pPr>
        <w:jc w:val="both"/>
        <w:rPr>
          <w:rFonts w:cstheme="minorHAnsi"/>
          <w:i/>
          <w:iCs/>
          <w:sz w:val="24"/>
          <w:szCs w:val="24"/>
        </w:rPr>
      </w:pPr>
      <w:r w:rsidRPr="007A0B08">
        <w:rPr>
          <w:rFonts w:cstheme="minorHAnsi"/>
          <w:i/>
          <w:iCs/>
          <w:sz w:val="24"/>
          <w:szCs w:val="24"/>
        </w:rPr>
        <w:t>Las nuevas ideas innovadoras y las soluciones creativas a menudo surgen en la interfaz entre disciplinas e involucran a diferentes actores sociales. La innovación está ligada, directa o indirectamente, a la experiencia, las necesidades y los problemas humanos. Esto puede ocurrir a través de la participación en las artes: tocar o escuchar música, bailar, experimentar o crear arte, ver y crear videos o películas, o participar en el diseño y la creación.</w:t>
      </w:r>
    </w:p>
    <w:p w14:paraId="445888BD" w14:textId="7A58BFCC" w:rsidR="00ED54AC" w:rsidRPr="007A0B08" w:rsidRDefault="002C2474" w:rsidP="00ED54AC">
      <w:pPr>
        <w:jc w:val="both"/>
        <w:rPr>
          <w:rFonts w:cstheme="minorHAnsi"/>
          <w:i/>
          <w:iCs/>
          <w:sz w:val="24"/>
          <w:szCs w:val="24"/>
        </w:rPr>
      </w:pPr>
      <w:r w:rsidRPr="007A0B08">
        <w:rPr>
          <w:rFonts w:cstheme="minorHAnsi"/>
          <w:i/>
          <w:iCs/>
          <w:sz w:val="24"/>
          <w:szCs w:val="24"/>
        </w:rPr>
        <w:t>Comisión, Educación Científica para una Ciudadanía Responsable</w:t>
      </w:r>
    </w:p>
    <w:p w14:paraId="4DD82683" w14:textId="741478B9" w:rsidR="002C2474" w:rsidRPr="007A0B08" w:rsidRDefault="002C2474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 xml:space="preserve">Las recomendaciones </w:t>
      </w:r>
      <w:r w:rsidR="00927F2A" w:rsidRPr="007A0B08">
        <w:rPr>
          <w:rFonts w:cstheme="minorHAnsi"/>
          <w:sz w:val="24"/>
          <w:szCs w:val="24"/>
        </w:rPr>
        <w:t>sobre</w:t>
      </w:r>
      <w:r w:rsidRPr="007A0B08">
        <w:rPr>
          <w:rFonts w:cstheme="minorHAnsi"/>
          <w:sz w:val="24"/>
          <w:szCs w:val="24"/>
        </w:rPr>
        <w:t xml:space="preserve"> el aprendizaje basadas en </w:t>
      </w:r>
      <w:r w:rsidR="00927F2A" w:rsidRPr="007A0B08">
        <w:rPr>
          <w:rFonts w:cstheme="minorHAnsi"/>
          <w:sz w:val="24"/>
          <w:szCs w:val="24"/>
        </w:rPr>
        <w:t>misiones p</w:t>
      </w:r>
      <w:r w:rsidRPr="007A0B08">
        <w:rPr>
          <w:rFonts w:cstheme="minorHAnsi"/>
          <w:sz w:val="24"/>
          <w:szCs w:val="24"/>
        </w:rPr>
        <w:t>ara la investigación y experimentación práctica a nivel europeo son:</w:t>
      </w:r>
    </w:p>
    <w:p w14:paraId="50684233" w14:textId="3B712B94" w:rsidR="00C06DF2" w:rsidRPr="007A0B08" w:rsidRDefault="00C06DF2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 xml:space="preserve">-iniciativas de investigación centradas directamente en la escolarización abierta y la creación conjunta de estudiantes que apunten a generar interés por la investigación, el espíritu emprendedor y la innovación entre los estudiantes y las escuelas, ya que la escolarización abierta es clave para la mayor parte de la innovación educativa del siglo </w:t>
      </w:r>
      <w:r w:rsidR="0066727E">
        <w:rPr>
          <w:rFonts w:cstheme="minorHAnsi"/>
          <w:sz w:val="24"/>
          <w:szCs w:val="24"/>
        </w:rPr>
        <w:t>21</w:t>
      </w:r>
    </w:p>
    <w:p w14:paraId="4DB2D51A" w14:textId="34C3C31F" w:rsidR="00C06DF2" w:rsidRPr="007A0B08" w:rsidRDefault="00C06DF2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>-</w:t>
      </w:r>
      <w:r w:rsidR="00D32FFC" w:rsidRPr="007A0B08">
        <w:rPr>
          <w:rFonts w:cstheme="minorHAnsi"/>
          <w:sz w:val="24"/>
          <w:szCs w:val="24"/>
        </w:rPr>
        <w:t xml:space="preserve"> iniciativas de investigación deberían solicitar la participación directa y la creación conjunta de los principales actores de la comunidad: autoridades educativas, escuelas, docentes, estudiantes y recursos comunitarios en el campo de la investigación y la innovación.</w:t>
      </w:r>
    </w:p>
    <w:p w14:paraId="12A4ECA8" w14:textId="32C04D4D" w:rsidR="00D32FFC" w:rsidRPr="007A0B08" w:rsidRDefault="00D32FFC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>- la investigación debería vincularse estrecha y sistemáticamente a la experimentación práctica y la experimentación práctica debe contribuir a un conocimiento sólido en el campo de la e</w:t>
      </w:r>
      <w:r w:rsidR="0066727E">
        <w:rPr>
          <w:rFonts w:cstheme="minorHAnsi"/>
          <w:sz w:val="24"/>
          <w:szCs w:val="24"/>
        </w:rPr>
        <w:t>scolarización</w:t>
      </w:r>
      <w:r w:rsidRPr="007A0B08">
        <w:rPr>
          <w:rFonts w:cstheme="minorHAnsi"/>
          <w:sz w:val="24"/>
          <w:szCs w:val="24"/>
        </w:rPr>
        <w:t xml:space="preserve"> abierta</w:t>
      </w:r>
    </w:p>
    <w:p w14:paraId="67C1B7B1" w14:textId="54E31C81" w:rsidR="00D32FFC" w:rsidRPr="007A0B08" w:rsidRDefault="00D32FFC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 xml:space="preserve">- la </w:t>
      </w:r>
      <w:proofErr w:type="spellStart"/>
      <w:r w:rsidRPr="007A0B08">
        <w:rPr>
          <w:rFonts w:cstheme="minorHAnsi"/>
          <w:sz w:val="24"/>
          <w:szCs w:val="24"/>
        </w:rPr>
        <w:t>co</w:t>
      </w:r>
      <w:r w:rsidR="0066727E">
        <w:rPr>
          <w:rFonts w:cstheme="minorHAnsi"/>
          <w:sz w:val="24"/>
          <w:szCs w:val="24"/>
        </w:rPr>
        <w:t>-</w:t>
      </w:r>
      <w:r w:rsidRPr="007A0B08">
        <w:rPr>
          <w:rFonts w:cstheme="minorHAnsi"/>
          <w:sz w:val="24"/>
          <w:szCs w:val="24"/>
        </w:rPr>
        <w:t>creación</w:t>
      </w:r>
      <w:proofErr w:type="spellEnd"/>
      <w:r w:rsidRPr="007A0B08">
        <w:rPr>
          <w:rFonts w:cstheme="minorHAnsi"/>
          <w:sz w:val="24"/>
          <w:szCs w:val="24"/>
        </w:rPr>
        <w:t xml:space="preserve"> de los estudiantes debe ser un enfoque muy fuerte en toda la investigación e innovación educativa y en todas las experimentaciones prácticas</w:t>
      </w:r>
    </w:p>
    <w:p w14:paraId="58983E4E" w14:textId="0BB63DEF" w:rsidR="00D32FFC" w:rsidRPr="007A0B08" w:rsidRDefault="00D32FFC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>- la investigación y la experimentación práctica deberían contribuir fuertemente a la comprensión de las diferencias radicales entre las generaciones presentes y futuras y las generaciones mayores, y la comprensión debe incluir descripciones holísticas de los nuevos nativos digitales</w:t>
      </w:r>
    </w:p>
    <w:p w14:paraId="6972AB0D" w14:textId="7B8F8682" w:rsidR="00ED54AC" w:rsidRPr="007A0B08" w:rsidRDefault="00ED54AC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>- la investigación y la experimentación práctica son inminentes en la formación docente para crear pautas sobre cómo las nuevas generaciones de docentes pueden gestionar y desarrollar una es</w:t>
      </w:r>
      <w:r w:rsidR="005C146F">
        <w:rPr>
          <w:rFonts w:cstheme="minorHAnsi"/>
          <w:sz w:val="24"/>
          <w:szCs w:val="24"/>
        </w:rPr>
        <w:t>col</w:t>
      </w:r>
      <w:r w:rsidRPr="007A0B08">
        <w:rPr>
          <w:rFonts w:cstheme="minorHAnsi"/>
          <w:sz w:val="24"/>
          <w:szCs w:val="24"/>
        </w:rPr>
        <w:t>a</w:t>
      </w:r>
      <w:r w:rsidR="005C146F">
        <w:rPr>
          <w:rFonts w:cstheme="minorHAnsi"/>
          <w:sz w:val="24"/>
          <w:szCs w:val="24"/>
        </w:rPr>
        <w:t>rización</w:t>
      </w:r>
      <w:r w:rsidRPr="007A0B08">
        <w:rPr>
          <w:rFonts w:cstheme="minorHAnsi"/>
          <w:sz w:val="24"/>
          <w:szCs w:val="24"/>
        </w:rPr>
        <w:t xml:space="preserve"> abierta útil y</w:t>
      </w:r>
      <w:r w:rsidR="005C146F">
        <w:rPr>
          <w:rFonts w:cstheme="minorHAnsi"/>
          <w:sz w:val="24"/>
          <w:szCs w:val="24"/>
        </w:rPr>
        <w:t>,</w:t>
      </w:r>
      <w:r w:rsidRPr="007A0B08">
        <w:rPr>
          <w:rFonts w:cstheme="minorHAnsi"/>
          <w:sz w:val="24"/>
          <w:szCs w:val="24"/>
        </w:rPr>
        <w:t xml:space="preserve"> aprender junto con la juventud del siglo </w:t>
      </w:r>
      <w:r w:rsidR="005C146F">
        <w:rPr>
          <w:rFonts w:cstheme="minorHAnsi"/>
          <w:sz w:val="24"/>
          <w:szCs w:val="24"/>
        </w:rPr>
        <w:t>21</w:t>
      </w:r>
    </w:p>
    <w:p w14:paraId="20B35056" w14:textId="549B07C1" w:rsidR="00ED54AC" w:rsidRPr="007A0B08" w:rsidRDefault="00ED54AC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 xml:space="preserve">- deberían existir infraestructuras formales a nivel europeo para permitir una fuerte interacción entre las iniciativas de investigación educativa y la experimentación práctica, </w:t>
      </w:r>
      <w:r w:rsidRPr="007A0B08">
        <w:rPr>
          <w:rFonts w:cstheme="minorHAnsi"/>
          <w:sz w:val="24"/>
          <w:szCs w:val="24"/>
        </w:rPr>
        <w:lastRenderedPageBreak/>
        <w:t>lo que incluye hacer posible la colaboración formal entre la investigación y los proyectos prácticos</w:t>
      </w:r>
    </w:p>
    <w:p w14:paraId="5A855838" w14:textId="69CBA31C" w:rsidR="00ED54AC" w:rsidRPr="007A0B08" w:rsidRDefault="00ED54AC" w:rsidP="00ED54AC">
      <w:pPr>
        <w:jc w:val="both"/>
        <w:rPr>
          <w:rFonts w:cstheme="minorHAnsi"/>
          <w:sz w:val="24"/>
          <w:szCs w:val="24"/>
        </w:rPr>
      </w:pPr>
      <w:r w:rsidRPr="007A0B08">
        <w:rPr>
          <w:rFonts w:cstheme="minorHAnsi"/>
          <w:sz w:val="24"/>
          <w:szCs w:val="24"/>
        </w:rPr>
        <w:t>-la Comisión debería hacer un seguimiento más sistemático de la contribución de las autoridades educativas nacionales a las agendas europeas de innovación educativa, incluida la crítica abierta de las políticas nacionales que van en contra de la innovación educativa europea</w:t>
      </w:r>
    </w:p>
    <w:sectPr w:rsidR="00ED54AC" w:rsidRPr="007A0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4"/>
    <w:rsid w:val="002C2474"/>
    <w:rsid w:val="005C146F"/>
    <w:rsid w:val="00610BBE"/>
    <w:rsid w:val="0066727E"/>
    <w:rsid w:val="00726860"/>
    <w:rsid w:val="007A0B08"/>
    <w:rsid w:val="00927F2A"/>
    <w:rsid w:val="00A25BAC"/>
    <w:rsid w:val="00C06DF2"/>
    <w:rsid w:val="00D32FFC"/>
    <w:rsid w:val="00E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F350"/>
  <w15:chartTrackingRefBased/>
  <w15:docId w15:val="{93DDA359-7264-4375-8DD6-4AA24932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A25BAC"/>
    <w:pPr>
      <w:widowControl w:val="0"/>
      <w:autoSpaceDE w:val="0"/>
      <w:autoSpaceDN w:val="0"/>
      <w:spacing w:before="122" w:after="0" w:line="240" w:lineRule="auto"/>
      <w:ind w:left="144"/>
    </w:pPr>
    <w:rPr>
      <w:rFonts w:ascii="Trebuchet MS" w:eastAsia="Trebuchet MS" w:hAnsi="Trebuchet MS" w:cs="Trebuchet MS"/>
      <w:b/>
      <w:bCs/>
      <w:sz w:val="37"/>
      <w:szCs w:val="37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A25BAC"/>
    <w:rPr>
      <w:rFonts w:ascii="Trebuchet MS" w:eastAsia="Trebuchet MS" w:hAnsi="Trebuchet MS" w:cs="Trebuchet MS"/>
      <w:b/>
      <w:bCs/>
      <w:sz w:val="37"/>
      <w:szCs w:val="3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Masgrau</dc:creator>
  <cp:keywords/>
  <dc:description/>
  <cp:lastModifiedBy>Mireia Masgrau</cp:lastModifiedBy>
  <cp:revision>3</cp:revision>
  <dcterms:created xsi:type="dcterms:W3CDTF">2022-09-08T16:20:00Z</dcterms:created>
  <dcterms:modified xsi:type="dcterms:W3CDTF">2022-09-15T09:57:00Z</dcterms:modified>
</cp:coreProperties>
</file>