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5BBC7" w14:textId="77777777" w:rsidR="00CB2D59" w:rsidRDefault="00CB2D59" w:rsidP="00CB2D59">
      <w:pPr>
        <w:autoSpaceDE w:val="0"/>
        <w:autoSpaceDN w:val="0"/>
        <w:adjustRightInd w:val="0"/>
        <w:spacing w:after="200" w:line="276" w:lineRule="auto"/>
        <w:rPr>
          <w:rFonts w:ascii="Times New Roman" w:hAnsi="Times New Roman" w:cs="Times New Roman"/>
          <w:b/>
          <w:bCs/>
          <w:sz w:val="22"/>
          <w:szCs w:val="22"/>
          <w:lang w:val="en-US"/>
        </w:rPr>
      </w:pPr>
      <w:r>
        <w:rPr>
          <w:rFonts w:ascii="Times New Roman" w:hAnsi="Times New Roman" w:cs="Times New Roman"/>
          <w:b/>
          <w:bCs/>
          <w:sz w:val="22"/>
          <w:szCs w:val="22"/>
          <w:lang w:val="en-US"/>
        </w:rPr>
        <w:t>31</w:t>
      </w:r>
    </w:p>
    <w:p w14:paraId="01E69479" w14:textId="2543F11D" w:rsidR="00CB2D59" w:rsidRDefault="00CB2D59" w:rsidP="00CB2D59">
      <w:pPr>
        <w:autoSpaceDE w:val="0"/>
        <w:autoSpaceDN w:val="0"/>
        <w:adjustRightInd w:val="0"/>
        <w:spacing w:after="200" w:line="276" w:lineRule="auto"/>
        <w:rPr>
          <w:rFonts w:ascii="Times New Roman" w:hAnsi="Times New Roman" w:cs="Times New Roman"/>
          <w:sz w:val="22"/>
          <w:szCs w:val="22"/>
          <w:lang w:val="en-US"/>
        </w:rPr>
      </w:pPr>
      <w:r>
        <w:rPr>
          <w:rFonts w:ascii="Times New Roman" w:hAnsi="Times New Roman" w:cs="Times New Roman"/>
          <w:b/>
          <w:bCs/>
          <w:sz w:val="22"/>
          <w:szCs w:val="22"/>
          <w:lang w:val="en-US"/>
        </w:rPr>
        <w:t>Rekomendacijos tyrimams ir praktiniam eksperimentavimui:</w:t>
      </w:r>
    </w:p>
    <w:p w14:paraId="05DAA414" w14:textId="77777777" w:rsidR="00CB2D59" w:rsidRDefault="00CB2D59" w:rsidP="00CB2D59">
      <w:pPr>
        <w:autoSpaceDE w:val="0"/>
        <w:autoSpaceDN w:val="0"/>
        <w:adjustRightInd w:val="0"/>
        <w:spacing w:after="200" w:line="276" w:lineRule="auto"/>
        <w:rPr>
          <w:rFonts w:ascii="Times New Roman" w:hAnsi="Times New Roman" w:cs="Times New Roman"/>
          <w:sz w:val="22"/>
          <w:szCs w:val="22"/>
          <w:lang w:val="en-US"/>
        </w:rPr>
      </w:pPr>
      <w:r>
        <w:rPr>
          <w:rFonts w:ascii="Times New Roman" w:hAnsi="Times New Roman" w:cs="Times New Roman"/>
          <w:sz w:val="22"/>
          <w:szCs w:val="22"/>
          <w:lang w:val="en-US"/>
        </w:rPr>
        <w:t>Inovatyvios idėjos ir sprendimai dažnai atsiranda esant sąveikai tarp disciplinų ir įtraukia skirtingus visuomenės atstovus. Inovacija yra susijusi, tiesiogiai arba netiesiogiai, su žmogaus patirtimis, poreikiais ir problemomis. Ji gali kilti kūrybos metu – žaidžiant ar klausantis  muzikos, šokant, užsiimant menu, žiūrint ar kuriant filmą, vaizdo įrašą arba dalyvaujant kituose kūrybiniuose procesuose.</w:t>
      </w:r>
    </w:p>
    <w:p w14:paraId="2FD536A3" w14:textId="77777777" w:rsidR="00CB2D59" w:rsidRDefault="00CB2D59" w:rsidP="00CB2D59">
      <w:pPr>
        <w:autoSpaceDE w:val="0"/>
        <w:autoSpaceDN w:val="0"/>
        <w:adjustRightInd w:val="0"/>
        <w:spacing w:after="200" w:line="276" w:lineRule="auto"/>
        <w:rPr>
          <w:rFonts w:ascii="Times New Roman" w:hAnsi="Times New Roman" w:cs="Times New Roman"/>
          <w:sz w:val="22"/>
          <w:szCs w:val="22"/>
          <w:lang w:val="en-US"/>
        </w:rPr>
      </w:pPr>
      <w:r>
        <w:rPr>
          <w:rFonts w:ascii="Times New Roman" w:hAnsi="Times New Roman" w:cs="Times New Roman"/>
          <w:sz w:val="22"/>
          <w:szCs w:val="22"/>
          <w:lang w:val="en-US"/>
        </w:rPr>
        <w:t>Komisija, mokslinė edukacija atsakingam pilietiškumui skatinti</w:t>
      </w:r>
    </w:p>
    <w:p w14:paraId="219DCB7F" w14:textId="77777777" w:rsidR="00CB2D59" w:rsidRDefault="00CB2D59" w:rsidP="00CB2D59">
      <w:pPr>
        <w:autoSpaceDE w:val="0"/>
        <w:autoSpaceDN w:val="0"/>
        <w:adjustRightInd w:val="0"/>
        <w:spacing w:after="200" w:line="276" w:lineRule="auto"/>
        <w:rPr>
          <w:rFonts w:ascii="Times New Roman" w:hAnsi="Times New Roman" w:cs="Times New Roman"/>
          <w:sz w:val="22"/>
          <w:szCs w:val="22"/>
          <w:lang w:val="en-US"/>
        </w:rPr>
      </w:pPr>
      <w:r>
        <w:rPr>
          <w:rFonts w:ascii="Times New Roman" w:hAnsi="Times New Roman" w:cs="Times New Roman"/>
          <w:sz w:val="22"/>
          <w:szCs w:val="22"/>
          <w:lang w:val="en-US"/>
        </w:rPr>
        <w:t>Misijomis Grįsto Mokymosi rekomendacijos Europos lygmens tyrimams ir praktiniams eksperimentams yra:</w:t>
      </w:r>
    </w:p>
    <w:p w14:paraId="3D948BE2" w14:textId="77777777" w:rsidR="00CB2D59" w:rsidRDefault="00CB2D59" w:rsidP="00CB2D59">
      <w:pPr>
        <w:autoSpaceDE w:val="0"/>
        <w:autoSpaceDN w:val="0"/>
        <w:adjustRightInd w:val="0"/>
        <w:spacing w:after="200" w:line="276" w:lineRule="auto"/>
        <w:rPr>
          <w:rFonts w:ascii="Times New Roman" w:hAnsi="Times New Roman" w:cs="Times New Roman"/>
          <w:sz w:val="22"/>
          <w:szCs w:val="22"/>
          <w:lang w:val="en-US"/>
        </w:rPr>
      </w:pPr>
      <w:r>
        <w:rPr>
          <w:rFonts w:ascii="Lucida Grande" w:hAnsi="Lucida Grande" w:cs="Lucida Grande"/>
          <w:sz w:val="22"/>
          <w:szCs w:val="22"/>
          <w:lang w:val="en-US"/>
        </w:rPr>
        <w:t>→</w:t>
      </w:r>
      <w:r>
        <w:rPr>
          <w:rFonts w:ascii="Times New Roman" w:hAnsi="Times New Roman" w:cs="Times New Roman"/>
          <w:sz w:val="22"/>
          <w:szCs w:val="22"/>
          <w:lang w:val="en-US"/>
        </w:rPr>
        <w:t xml:space="preserve"> mokslinių tyrimų iniciatyvos, tiesiogiai orientuotos į atvirą mokymąsi ir komandinius mokinių kūrybos metodus, kuriais siekiama skatinti mokinių ir mokyklų susidomėjimą moksliniais tyrimais, verslumu ir naujovėmis, kadangi atviras mokymas(is) yra daugelio XXI amžiaus švietimo naujovių pagrindas.</w:t>
      </w:r>
    </w:p>
    <w:p w14:paraId="06C73CE7" w14:textId="77777777" w:rsidR="00CB2D59" w:rsidRDefault="00CB2D59" w:rsidP="00CB2D59">
      <w:pPr>
        <w:autoSpaceDE w:val="0"/>
        <w:autoSpaceDN w:val="0"/>
        <w:adjustRightInd w:val="0"/>
        <w:spacing w:after="200" w:line="276" w:lineRule="auto"/>
        <w:rPr>
          <w:rFonts w:ascii="Times New Roman" w:hAnsi="Times New Roman" w:cs="Times New Roman"/>
          <w:sz w:val="22"/>
          <w:szCs w:val="22"/>
          <w:lang w:val="en-US"/>
        </w:rPr>
      </w:pPr>
      <w:r>
        <w:rPr>
          <w:rFonts w:ascii="Lucida Grande" w:hAnsi="Lucida Grande" w:cs="Lucida Grande"/>
          <w:sz w:val="22"/>
          <w:szCs w:val="22"/>
          <w:lang w:val="en-US"/>
        </w:rPr>
        <w:t>→</w:t>
      </w:r>
      <w:r>
        <w:rPr>
          <w:rFonts w:ascii="Times New Roman" w:hAnsi="Times New Roman" w:cs="Times New Roman"/>
          <w:sz w:val="22"/>
          <w:szCs w:val="22"/>
          <w:lang w:val="en-US"/>
        </w:rPr>
        <w:t xml:space="preserve"> mokslinių tyrimų iniciatyvose turėtų būti reikalaujama tiesiogiai įtraukti pagrindinius atviro mokymo(si) bendruomenės veikėjus: švietimo institucijas, mokyklas, mokytojus, studentus ir siekti bendradarbiauti su  jais mokslinių tyrimų ir inovacijų srityje, nepamirštant ir atitinkamų bendruomenės išteklių.</w:t>
      </w:r>
    </w:p>
    <w:p w14:paraId="247812FB" w14:textId="77777777" w:rsidR="00CB2D59" w:rsidRDefault="00CB2D59" w:rsidP="00CB2D59">
      <w:pPr>
        <w:autoSpaceDE w:val="0"/>
        <w:autoSpaceDN w:val="0"/>
        <w:adjustRightInd w:val="0"/>
        <w:spacing w:after="200" w:line="276" w:lineRule="auto"/>
        <w:rPr>
          <w:rFonts w:ascii="Times New Roman" w:hAnsi="Times New Roman" w:cs="Times New Roman"/>
          <w:sz w:val="22"/>
          <w:szCs w:val="22"/>
          <w:lang w:val="en-US"/>
        </w:rPr>
      </w:pPr>
      <w:r>
        <w:rPr>
          <w:rFonts w:ascii="Lucida Grande" w:hAnsi="Lucida Grande" w:cs="Lucida Grande"/>
          <w:sz w:val="22"/>
          <w:szCs w:val="22"/>
          <w:lang w:val="en-US"/>
        </w:rPr>
        <w:t>→</w:t>
      </w:r>
      <w:r>
        <w:rPr>
          <w:rFonts w:ascii="Times New Roman" w:hAnsi="Times New Roman" w:cs="Times New Roman"/>
          <w:sz w:val="22"/>
          <w:szCs w:val="22"/>
          <w:lang w:val="en-US"/>
        </w:rPr>
        <w:t xml:space="preserve"> moksliniai tyrimai turėtų būti glaudžiai ir sistemingai susieti su praktiniu eksperimentavimu, o praktiniai eksperimentai turėtų prisidėti prie įgyjamų žinių atvirojo mokymo(si) srityje</w:t>
      </w:r>
    </w:p>
    <w:p w14:paraId="2D7CEF57" w14:textId="77777777" w:rsidR="00CB2D59" w:rsidRDefault="00CB2D59" w:rsidP="00CB2D59">
      <w:pPr>
        <w:autoSpaceDE w:val="0"/>
        <w:autoSpaceDN w:val="0"/>
        <w:adjustRightInd w:val="0"/>
        <w:spacing w:after="200" w:line="276" w:lineRule="auto"/>
        <w:rPr>
          <w:rFonts w:ascii="Times New Roman" w:hAnsi="Times New Roman" w:cs="Times New Roman"/>
          <w:sz w:val="22"/>
          <w:szCs w:val="22"/>
          <w:lang w:val="en-US"/>
        </w:rPr>
      </w:pPr>
      <w:r>
        <w:rPr>
          <w:rFonts w:ascii="Lucida Grande" w:hAnsi="Lucida Grande" w:cs="Lucida Grande"/>
          <w:sz w:val="22"/>
          <w:szCs w:val="22"/>
          <w:lang w:val="en-US"/>
        </w:rPr>
        <w:t>→</w:t>
      </w:r>
      <w:r>
        <w:rPr>
          <w:rFonts w:ascii="Times New Roman" w:hAnsi="Times New Roman" w:cs="Times New Roman"/>
          <w:sz w:val="22"/>
          <w:szCs w:val="22"/>
          <w:lang w:val="en-US"/>
        </w:rPr>
        <w:t xml:space="preserve"> mokinių bendrai kūrybai turėtų būti skiriamas didelis dėmesys visuose švietimo tyrimuose bei atliekant visus praktinius eksperimentus</w:t>
      </w:r>
    </w:p>
    <w:p w14:paraId="2CF6B360" w14:textId="77777777" w:rsidR="00CB2D59" w:rsidRDefault="00CB2D59" w:rsidP="00CB2D59">
      <w:pPr>
        <w:autoSpaceDE w:val="0"/>
        <w:autoSpaceDN w:val="0"/>
        <w:adjustRightInd w:val="0"/>
        <w:spacing w:after="200" w:line="276" w:lineRule="auto"/>
        <w:rPr>
          <w:rFonts w:ascii="Times New Roman" w:hAnsi="Times New Roman" w:cs="Times New Roman"/>
          <w:sz w:val="22"/>
          <w:szCs w:val="22"/>
          <w:lang w:val="en-US"/>
        </w:rPr>
      </w:pPr>
      <w:r>
        <w:rPr>
          <w:rFonts w:ascii="Lucida Grande" w:hAnsi="Lucida Grande" w:cs="Lucida Grande"/>
          <w:sz w:val="22"/>
          <w:szCs w:val="22"/>
          <w:lang w:val="en-US"/>
        </w:rPr>
        <w:t>→</w:t>
      </w:r>
      <w:r>
        <w:rPr>
          <w:rFonts w:ascii="Times New Roman" w:hAnsi="Times New Roman" w:cs="Times New Roman"/>
          <w:sz w:val="22"/>
          <w:szCs w:val="22"/>
          <w:lang w:val="en-US"/>
        </w:rPr>
        <w:t xml:space="preserve"> moksliniai tyrimai ir praktiniai eksperimentai turėtų gausiai prisidėti prie esminių skirtumų tarp dabartinių ir būsimų kartų bei senesnių kartų tarpusavio supratingumo, o bendras supratimas turėtų apimti holistinius naujųjų skaitmeninių natyvų aprašymus.</w:t>
      </w:r>
    </w:p>
    <w:p w14:paraId="0F4C2A64" w14:textId="77777777" w:rsidR="00CB2D59" w:rsidRDefault="00CB2D59" w:rsidP="00CB2D59">
      <w:pPr>
        <w:autoSpaceDE w:val="0"/>
        <w:autoSpaceDN w:val="0"/>
        <w:adjustRightInd w:val="0"/>
        <w:spacing w:after="200" w:line="276" w:lineRule="auto"/>
        <w:rPr>
          <w:rFonts w:ascii="Times New Roman" w:hAnsi="Times New Roman" w:cs="Times New Roman"/>
          <w:sz w:val="22"/>
          <w:szCs w:val="22"/>
          <w:lang w:val="en-US"/>
        </w:rPr>
      </w:pPr>
      <w:r>
        <w:rPr>
          <w:rFonts w:ascii="Lucida Grande" w:hAnsi="Lucida Grande" w:cs="Lucida Grande"/>
          <w:sz w:val="22"/>
          <w:szCs w:val="22"/>
          <w:lang w:val="en-US"/>
        </w:rPr>
        <w:t>→</w:t>
      </w:r>
      <w:r>
        <w:rPr>
          <w:rFonts w:ascii="Times New Roman" w:hAnsi="Times New Roman" w:cs="Times New Roman"/>
          <w:sz w:val="22"/>
          <w:szCs w:val="22"/>
          <w:lang w:val="en-US"/>
        </w:rPr>
        <w:t xml:space="preserve"> Mokytojų ruošimo srityje privalėtini tyrimai ir praktiniai eksperimentai, siekiant kurti efektyvias gaires, pagal kurias naujosios mokytojų kartos galėtų valdyti ir plėtoti naudingąją atviro mokymo(si) metodiką ir edukuotis kartu su XXI amžiaus jaunimu.</w:t>
      </w:r>
    </w:p>
    <w:p w14:paraId="780300DD" w14:textId="77777777" w:rsidR="00CB2D59" w:rsidRPr="00CB2D59" w:rsidRDefault="00CB2D59" w:rsidP="00CB2D59">
      <w:pPr>
        <w:autoSpaceDE w:val="0"/>
        <w:autoSpaceDN w:val="0"/>
        <w:adjustRightInd w:val="0"/>
        <w:spacing w:after="200" w:line="276" w:lineRule="auto"/>
        <w:rPr>
          <w:rFonts w:ascii="Times New Roman" w:hAnsi="Times New Roman" w:cs="Times New Roman"/>
          <w:b/>
          <w:bCs/>
          <w:sz w:val="22"/>
          <w:szCs w:val="22"/>
          <w:lang w:val="en-US"/>
        </w:rPr>
      </w:pPr>
      <w:r w:rsidRPr="00CB2D59">
        <w:rPr>
          <w:rFonts w:ascii="Times New Roman" w:hAnsi="Times New Roman" w:cs="Times New Roman"/>
          <w:b/>
          <w:bCs/>
          <w:sz w:val="22"/>
          <w:szCs w:val="22"/>
          <w:lang w:val="en-US"/>
        </w:rPr>
        <w:t>32</w:t>
      </w:r>
    </w:p>
    <w:p w14:paraId="26450384" w14:textId="77777777" w:rsidR="00CB2D59" w:rsidRDefault="00CB2D59" w:rsidP="00CB2D59">
      <w:pPr>
        <w:autoSpaceDE w:val="0"/>
        <w:autoSpaceDN w:val="0"/>
        <w:adjustRightInd w:val="0"/>
        <w:spacing w:after="200" w:line="276" w:lineRule="auto"/>
        <w:rPr>
          <w:rFonts w:ascii="Times New Roman" w:hAnsi="Times New Roman" w:cs="Times New Roman"/>
          <w:sz w:val="22"/>
          <w:szCs w:val="22"/>
          <w:lang w:val="en-US"/>
        </w:rPr>
      </w:pPr>
      <w:r>
        <w:rPr>
          <w:rFonts w:ascii="Lucida Grande" w:hAnsi="Lucida Grande" w:cs="Lucida Grande"/>
          <w:sz w:val="22"/>
          <w:szCs w:val="22"/>
          <w:lang w:val="en-US"/>
        </w:rPr>
        <w:t>→</w:t>
      </w:r>
      <w:r>
        <w:rPr>
          <w:rFonts w:ascii="Times New Roman" w:hAnsi="Times New Roman" w:cs="Times New Roman"/>
          <w:sz w:val="22"/>
          <w:szCs w:val="22"/>
          <w:lang w:val="en-US"/>
        </w:rPr>
        <w:t xml:space="preserve"> turėtų būti sukurta oficiali Europos lygmens infrastruktūra, kad būtų sudarytos sąlygos kokybiškai sąveikai tarp švietimo tyrimų iniciatyvų ir praktinių eksperimentų, įskaitant formalų  bendradarbiavimą tarp mokslinių tyrimų ir praktinių projektų.</w:t>
      </w:r>
    </w:p>
    <w:p w14:paraId="40A4A1B7" w14:textId="77777777" w:rsidR="00CB2D59" w:rsidRDefault="00CB2D59" w:rsidP="00CB2D59">
      <w:pPr>
        <w:autoSpaceDE w:val="0"/>
        <w:autoSpaceDN w:val="0"/>
        <w:adjustRightInd w:val="0"/>
        <w:spacing w:after="200" w:line="276" w:lineRule="auto"/>
        <w:rPr>
          <w:rFonts w:ascii="Times New Roman" w:hAnsi="Times New Roman" w:cs="Times New Roman"/>
          <w:sz w:val="22"/>
          <w:szCs w:val="22"/>
          <w:lang w:val="en-US"/>
        </w:rPr>
      </w:pPr>
      <w:r>
        <w:rPr>
          <w:rFonts w:ascii="Lucida Grande" w:hAnsi="Lucida Grande" w:cs="Lucida Grande"/>
          <w:sz w:val="22"/>
          <w:szCs w:val="22"/>
          <w:lang w:val="en-US"/>
        </w:rPr>
        <w:t>→</w:t>
      </w:r>
      <w:r>
        <w:rPr>
          <w:rFonts w:ascii="Times New Roman" w:hAnsi="Times New Roman" w:cs="Times New Roman"/>
          <w:sz w:val="22"/>
          <w:szCs w:val="22"/>
          <w:lang w:val="en-US"/>
        </w:rPr>
        <w:t xml:space="preserve"> Komisija turėtų sistemingai fiksuoti nacionalinių švietimo institucijų indėlį į Europos švietimo naujovių agendą, taip pat atvirai kritikuoti formavimą nacionalinių gairių/nuostatų, kurios yra priešingos  Europos švietimo naujovėmis.</w:t>
      </w:r>
    </w:p>
    <w:p w14:paraId="69485DBB" w14:textId="77777777" w:rsidR="00CB2D59" w:rsidRDefault="00CB2D59"/>
    <w:sectPr w:rsidR="00CB2D59" w:rsidSect="004E773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59"/>
    <w:rsid w:val="00CB2D59"/>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decimalSymbol w:val=","/>
  <w:listSeparator w:val=","/>
  <w14:docId w14:val="066BE504"/>
  <w15:chartTrackingRefBased/>
  <w15:docId w15:val="{77C5B4B3-3C0A-254C-8BB2-E5427726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Liudmila Gertiene</dc:creator>
  <cp:keywords/>
  <dc:description/>
  <cp:lastModifiedBy>Liudmila Gertiene</cp:lastModifiedBy>
  <cp:revision>1</cp:revision>
  <dcterms:created xsi:type="dcterms:W3CDTF">2022-10-20T13:21:00Z</dcterms:created>
  <dcterms:modified xsi:type="dcterms:W3CDTF">2022-10-20T13:22:00Z</dcterms:modified>
</cp:coreProperties>
</file>