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1DDF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bookmarkStart w:id="0" w:name="_GoBack"/>
      <w:bookmarkEnd w:id="0"/>
      <w:r>
        <w:rPr>
          <w:rFonts w:ascii="Helvetica" w:hAnsi="Helvetica" w:cs="Helvetica"/>
          <w:b/>
          <w:bCs/>
          <w:sz w:val="22"/>
          <w:szCs w:val="22"/>
          <w:lang w:val="en-US"/>
        </w:rPr>
        <w:t>Įvadas</w:t>
      </w:r>
    </w:p>
    <w:p w14:paraId="536C713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Apie šias gaires</w:t>
      </w:r>
    </w:p>
    <w:p w14:paraId="024139A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Šios gairės buvo parengtos mokytojams ir mokyklų vadovams, kad jie galėtų patarti, kaip paremti mokinių vedamus projektus - „</w:t>
      </w:r>
      <w:proofErr w:type="gramStart"/>
      <w:r>
        <w:rPr>
          <w:rFonts w:ascii="Helvetica" w:hAnsi="Helvetica" w:cs="Helvetica"/>
          <w:sz w:val="22"/>
          <w:szCs w:val="22"/>
          <w:lang w:val="en-US"/>
        </w:rPr>
        <w:t>misijas“ savo</w:t>
      </w:r>
      <w:proofErr w:type="gramEnd"/>
      <w:r>
        <w:rPr>
          <w:rFonts w:ascii="Helvetica" w:hAnsi="Helvetica" w:cs="Helvetica"/>
          <w:sz w:val="22"/>
          <w:szCs w:val="22"/>
          <w:lang w:val="en-US"/>
        </w:rPr>
        <w:t xml:space="preserve"> mokyklose netrikdant mokyklos programos. Šią rekomendacinę medžiagą palaiko mūsų projekto vaizdo įrašas kuriame patys mokiniai išdėsto savo „misija grįsto </w:t>
      </w:r>
      <w:proofErr w:type="gramStart"/>
      <w:r>
        <w:rPr>
          <w:rFonts w:ascii="Helvetica" w:hAnsi="Helvetica" w:cs="Helvetica"/>
          <w:sz w:val="22"/>
          <w:szCs w:val="22"/>
          <w:lang w:val="en-US"/>
        </w:rPr>
        <w:t>mokymosi“ patirtį</w:t>
      </w:r>
      <w:proofErr w:type="gramEnd"/>
      <w:r>
        <w:rPr>
          <w:rFonts w:ascii="Helvetica" w:hAnsi="Helvetica" w:cs="Helvetica"/>
          <w:sz w:val="22"/>
          <w:szCs w:val="22"/>
          <w:lang w:val="en-US"/>
        </w:rPr>
        <w:t>. Po šios trumpos įžangos yra dar penki skyriai:</w:t>
      </w:r>
    </w:p>
    <w:p w14:paraId="1B4EA01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Skyrius 2: Mokinių vedamų misijų nauda (p.3)</w:t>
      </w:r>
    </w:p>
    <w:p w14:paraId="3260E1C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Skyrius 3: Misijų taikymas žingsnis į žingsnį (p.6)</w:t>
      </w:r>
    </w:p>
    <w:p w14:paraId="49C1B7E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Skyrius 4: Studentų vedamų misijų facilitacija: mokytojo rolė (p.8)</w:t>
      </w:r>
    </w:p>
    <w:p w14:paraId="27B9E0E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Skyrius 5: Tarptautinė dimensija (p.10)</w:t>
      </w:r>
    </w:p>
    <w:p w14:paraId="20F4F327"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Skyrius 6: Ilgalaikis edukacinio spartumo išlaikymas (p.11)</w:t>
      </w:r>
    </w:p>
    <w:p w14:paraId="7020E9B8"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39B32DC8"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Kodėl mokytis misijų pagrindu?</w:t>
      </w:r>
    </w:p>
    <w:p w14:paraId="29F027E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Ekonominiai ir su aplinka susiję iššūkiai suteikia jauniems žmonėms didžiulių, bet nepastebimų pokyčių perspektyvą. Tai gali sukelti bejėgiškumo ir nerimo jausmą, todėl nenuostabu, kad daugelis jaunų žmonių susiduria su psichinės sveikatos problemomis. Vidurinių mokyklų mokinių gyvenime dažnai dominuoja akademika ir egzaminai, ir jie turi mažai galimybių patys užsiimti visuomenės pokyčiais ar plėtoti savo iniciatyvą. Nepaisant to, neretai tikimasi, kad jaunuoliai, baigę mokyklą, bus pasirengę visapusiškai įsitraukti į pilietybę.</w:t>
      </w:r>
    </w:p>
    <w:p w14:paraId="7D377F0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Būtent tokia padėtis paskatino mūsų projektą „Mokymasis misijos </w:t>
      </w:r>
      <w:proofErr w:type="gramStart"/>
      <w:r>
        <w:rPr>
          <w:rFonts w:ascii="Helvetica" w:hAnsi="Helvetica" w:cs="Helvetica"/>
          <w:sz w:val="22"/>
          <w:szCs w:val="22"/>
          <w:lang w:val="en-US"/>
        </w:rPr>
        <w:t>pagrindu“ (</w:t>
      </w:r>
      <w:proofErr w:type="gramEnd"/>
      <w:r>
        <w:rPr>
          <w:rFonts w:ascii="Helvetica" w:hAnsi="Helvetica" w:cs="Helvetica"/>
          <w:sz w:val="22"/>
          <w:szCs w:val="22"/>
          <w:lang w:val="en-US"/>
        </w:rPr>
        <w:t xml:space="preserve">MBL) bendradarbiauti su penkių šalių vidurinių mokyklų mokiniais, kad padėtų jiems vykdyti misijas savo bendruomenėse, siekiant pagrindinio tikslo – sustiprinti savarankiškumo jausmą. Šio projekto koncepcija yra „veiksmų </w:t>
      </w:r>
      <w:proofErr w:type="gramStart"/>
      <w:r>
        <w:rPr>
          <w:rFonts w:ascii="Helvetica" w:hAnsi="Helvetica" w:cs="Helvetica"/>
          <w:sz w:val="22"/>
          <w:szCs w:val="22"/>
          <w:lang w:val="en-US"/>
        </w:rPr>
        <w:t>kompetencija“</w:t>
      </w:r>
      <w:proofErr w:type="gramEnd"/>
      <w:r>
        <w:rPr>
          <w:rFonts w:ascii="Helvetica" w:hAnsi="Helvetica" w:cs="Helvetica"/>
          <w:sz w:val="22"/>
          <w:szCs w:val="22"/>
          <w:lang w:val="en-US"/>
        </w:rPr>
        <w:t>. Veiksmų kompetencija reiškia, kad turime įgūdžių, žinių, pasitikėjimo savimi ir motyvacijos imtis veiksmų tam tikrai problemai spręsti. Sąvoka „</w:t>
      </w:r>
      <w:proofErr w:type="gramStart"/>
      <w:r>
        <w:rPr>
          <w:rFonts w:ascii="Helvetica" w:hAnsi="Helvetica" w:cs="Helvetica"/>
          <w:sz w:val="22"/>
          <w:szCs w:val="22"/>
          <w:lang w:val="en-US"/>
        </w:rPr>
        <w:t>veiksmas“ turi</w:t>
      </w:r>
      <w:proofErr w:type="gramEnd"/>
      <w:r>
        <w:rPr>
          <w:rFonts w:ascii="Helvetica" w:hAnsi="Helvetica" w:cs="Helvetica"/>
          <w:sz w:val="22"/>
          <w:szCs w:val="22"/>
          <w:lang w:val="en-US"/>
        </w:rPr>
        <w:t xml:space="preserve"> labai specifinę prasmę, kuri iškeliama aukščiau bet kokios kitos veiklos; yra du kriterijai, kuriuos reikia atitikti:</w:t>
      </w:r>
    </w:p>
    <w:p w14:paraId="55109BD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(1) Mokiniai patys nusprendžia, ką daryti</w:t>
      </w:r>
    </w:p>
    <w:p w14:paraId="7937436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(2) Veikla turėtų būti nukreipta į pokyčius.</w:t>
      </w:r>
    </w:p>
    <w:p w14:paraId="5822688A"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Jei kuris nors iš šių dviejų kriterijų neatitinka, veikla vis tiek gali turėti edukacinės vertės, bet ji neatitiks veiksmo sąvokos.</w:t>
      </w:r>
    </w:p>
    <w:p w14:paraId="3B115BF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Projekto partneriai išvardyti 1 priede. Norėdami sužinoti daugiau, apsilankykite: </w:t>
      </w:r>
      <w:hyperlink r:id="rId4" w:history="1">
        <w:r>
          <w:rPr>
            <w:rFonts w:ascii="Helvetica" w:hAnsi="Helvetica" w:cs="Helvetica"/>
            <w:sz w:val="22"/>
            <w:szCs w:val="22"/>
            <w:lang w:val="en-US"/>
          </w:rPr>
          <w:t>http://missions4change.org</w:t>
        </w:r>
      </w:hyperlink>
    </w:p>
    <w:p w14:paraId="2401C070"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72405AE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lastRenderedPageBreak/>
        <w:t>Mokinių vedamų misijų nauda</w:t>
      </w:r>
    </w:p>
    <w:p w14:paraId="29EB73E8"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 Misija grįstas mokymasis vis dar nėra praktikuojamas daugelyje mokyklų; Šiame skyriuje paaiškinama, kodėl mokyklos turėtų taikyti šį metodą. Atrodo, tokia sistema daug naudos atneša ne tik mokiniams. MBL projekte dalyvavę mokyklų vadovai ir mokytojai pranešė, kad: </w:t>
      </w:r>
    </w:p>
    <w:p w14:paraId="48CA630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Dirbdami misijose daug bendradarbiaujame, be to, mūsų mokiniai neretai patys užmezga ryšį – tai atneša daugelį naujų patirčių edukacijos sferoje.</w:t>
      </w:r>
    </w:p>
    <w:p w14:paraId="1745AB8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 Vadovavimas ar bendradarbiavimas lokaliuose renginiuose ir kitose veiklose praplečia mokyklos akiratį:</w:t>
      </w:r>
    </w:p>
    <w:p w14:paraId="66D3404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Mūsų mokinius motyvuoja naujos patirtys</w:t>
      </w:r>
    </w:p>
    <w:p w14:paraId="5155A787"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Mūsų darbas bendruomenėje yra pavyzdys kitoms mokykloms – tai gali būti ir pokyčių variklis</w:t>
      </w:r>
    </w:p>
    <w:p w14:paraId="5E08C7AC" w14:textId="77777777" w:rsidR="00CB6ACE" w:rsidRDefault="00CB6ACE" w:rsidP="00CB6ACE">
      <w:pPr>
        <w:autoSpaceDE w:val="0"/>
        <w:autoSpaceDN w:val="0"/>
        <w:adjustRightInd w:val="0"/>
        <w:spacing w:after="200" w:line="276" w:lineRule="auto"/>
        <w:rPr>
          <w:rFonts w:ascii="Helvetica" w:hAnsi="Helvetica" w:cs="Helvetica"/>
          <w:b/>
          <w:bCs/>
          <w:sz w:val="22"/>
          <w:szCs w:val="22"/>
          <w:lang w:val="en-US"/>
        </w:rPr>
      </w:pPr>
    </w:p>
    <w:p w14:paraId="11E10554" w14:textId="77777777" w:rsidR="00CB6ACE" w:rsidRDefault="00CB6ACE" w:rsidP="00CB6ACE">
      <w:pPr>
        <w:autoSpaceDE w:val="0"/>
        <w:autoSpaceDN w:val="0"/>
        <w:adjustRightInd w:val="0"/>
        <w:spacing w:after="200" w:line="276" w:lineRule="auto"/>
        <w:rPr>
          <w:rFonts w:ascii="Helvetica" w:hAnsi="Helvetica" w:cs="Helvetica"/>
          <w:b/>
          <w:bCs/>
          <w:sz w:val="22"/>
          <w:szCs w:val="22"/>
          <w:lang w:val="en-US"/>
        </w:rPr>
      </w:pPr>
      <w:r>
        <w:rPr>
          <w:rFonts w:ascii="Helvetica" w:hAnsi="Helvetica" w:cs="Helvetica"/>
          <w:b/>
          <w:bCs/>
          <w:sz w:val="22"/>
          <w:szCs w:val="22"/>
          <w:lang w:val="en-US"/>
        </w:rPr>
        <w:t>Poveikis mokymuisi</w:t>
      </w:r>
    </w:p>
    <w:p w14:paraId="009613F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Veiklų kompetencijos sampratą aptarėme 1 skirsnyje; remiantis mokinių pateiktomis įžvalgomis, kompetencijų sąrašas būtų toks:</w:t>
      </w:r>
    </w:p>
    <w:p w14:paraId="1888201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Bendravimas – mokėti komunikuoti žodžiu, raštu, asmeniškai ir skaitmeniškai; taip pat gebėti atrinkti, interpretuoti, analizuoti ir pateikti duomenis</w:t>
      </w:r>
    </w:p>
    <w:p w14:paraId="3944629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Pasitikėjimas – pasitikėdamas savimi mokinys tampa labiau orientuotas į save ir geriau prisitaikantis prie situacijos</w:t>
      </w:r>
    </w:p>
    <w:p w14:paraId="0F86CB01"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Įgalinimas – mokiniai prisiima atsakomybę už misijas, apmąsto ir įvertina padarytas pažangas</w:t>
      </w:r>
    </w:p>
    <w:p w14:paraId="4126B17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Kooperacija – darbas su kitais, komandoje</w:t>
      </w:r>
    </w:p>
    <w:p w14:paraId="0473F73C"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Bendradarbiavimas – pokyčių skatinimas įtraukiant vietos bendruomenę, tėvus, dalijantis idėjomis</w:t>
      </w:r>
    </w:p>
    <w:p w14:paraId="6FE05EB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Smalsumas – įgūdis mokytis patiems; mokiniai gali tyrinėti atrastas įdomybes, klausti, kultivuoti norą mokytis</w:t>
      </w:r>
    </w:p>
    <w:p w14:paraId="0D9E428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Įnašas – gebėjimas ir noras padėti savo bendruomenei</w:t>
      </w:r>
    </w:p>
    <w:p w14:paraId="0B6A5FB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Rišlumas – tai sisteminis mąstymas; mokymo programa tampa susieta su realiu pasauliu ir realiomis problemomis; programa integruoja projektinę ir visuomeninę veiklas</w:t>
      </w:r>
    </w:p>
    <w:p w14:paraId="0AE6342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Kritiškumas – ir problemų sprendimas; mokiniai mokosi žvelgti į problemas kritiškai mąstydami objektyvą, užduodami klausimus ir pasiūlydami galimus savo misijų sprendimus.</w:t>
      </w:r>
    </w:p>
    <w:p w14:paraId="3C6B01F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Įsipareigojimas – griežtesnis motyvuotumas</w:t>
      </w:r>
    </w:p>
    <w:p w14:paraId="70369BF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lastRenderedPageBreak/>
        <w:t>◦</w:t>
      </w:r>
      <w:r>
        <w:rPr>
          <w:rFonts w:ascii="Helvetica" w:hAnsi="Helvetica" w:cs="Helvetica"/>
          <w:sz w:val="22"/>
          <w:szCs w:val="22"/>
          <w:lang w:val="en-US"/>
        </w:rPr>
        <w:t xml:space="preserve"> Projektų vadyba – studentai išmoksta efektyviau perskirstyti su projektu susijusius lūkesčius ir resursus</w:t>
      </w:r>
    </w:p>
    <w:p w14:paraId="7A09767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Lucida Grande" w:hAnsi="Lucida Grande" w:cs="Lucida Grande"/>
          <w:sz w:val="22"/>
          <w:szCs w:val="22"/>
          <w:lang w:val="en-US"/>
        </w:rPr>
        <w:t>◦</w:t>
      </w:r>
      <w:r>
        <w:rPr>
          <w:rFonts w:ascii="Helvetica" w:hAnsi="Helvetica" w:cs="Helvetica"/>
          <w:sz w:val="22"/>
          <w:szCs w:val="22"/>
          <w:lang w:val="en-US"/>
        </w:rPr>
        <w:t xml:space="preserve"> Mokiniai mato tokios edukacijos vertę ir taiko tai misijų atlikimo metu (pvz. laiško rašymas)</w:t>
      </w:r>
    </w:p>
    <w:p w14:paraId="5813A90C"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0549132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Poveikis mokytojams</w:t>
      </w:r>
    </w:p>
    <w:p w14:paraId="5F70277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Taikant šį metodą, edukacija neapsiriboja mokiniais. Mokytojai dirbdami su MBL projektu pasidalino apie šiuos misijinio mokymo(si) privalumus:</w:t>
      </w:r>
    </w:p>
    <w:p w14:paraId="6CA7D75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Kurstoma paskata nuolatiniam profesiniam tobulėjimui</w:t>
      </w:r>
    </w:p>
    <w:p w14:paraId="7DFC811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Palengvinamas mokymasis vykstant lokaliems ir tarptautiniems pokalbiems</w:t>
      </w:r>
    </w:p>
    <w:p w14:paraId="5AF1259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Naujų įgūdžių/kompetencijų ugdymas – kooperacija nuotoliu, bendravimas, bendradarbiavimas ir kt.</w:t>
      </w:r>
    </w:p>
    <w:p w14:paraId="703C3B1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Mokytojo vaidmens orientyro kaita, apimanti santykių su mokiniais gilinimą</w:t>
      </w:r>
    </w:p>
    <w:p w14:paraId="51B4D440"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Vyksta pokyčių skatintojų ir švietimo lyderių vietinis pripažinimas</w:t>
      </w:r>
    </w:p>
    <w:p w14:paraId="213F79E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Pateikiamos praktiškos kliūtys, skatinančios ieškoti išeičių ir verčiančios susimąstyti</w:t>
      </w:r>
    </w:p>
    <w:p w14:paraId="1B33BCC1"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 Teigiama </w:t>
      </w:r>
      <w:proofErr w:type="gramStart"/>
      <w:r>
        <w:rPr>
          <w:rFonts w:ascii="Helvetica" w:hAnsi="Helvetica" w:cs="Helvetica"/>
          <w:sz w:val="22"/>
          <w:szCs w:val="22"/>
          <w:lang w:val="en-US"/>
        </w:rPr>
        <w:t>profesinio ,,perdegimo</w:t>
      </w:r>
      <w:proofErr w:type="gramEnd"/>
      <w:r>
        <w:rPr>
          <w:rFonts w:ascii="Helvetica" w:hAnsi="Helvetica" w:cs="Helvetica"/>
          <w:sz w:val="22"/>
          <w:szCs w:val="22"/>
          <w:lang w:val="en-US"/>
        </w:rPr>
        <w:t>" profilaktika</w:t>
      </w:r>
    </w:p>
    <w:p w14:paraId="2ADCEFF0"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78ED8A06" w14:textId="77777777" w:rsidR="00CB6ACE" w:rsidRDefault="00CB6ACE" w:rsidP="00CB6ACE">
      <w:pPr>
        <w:autoSpaceDE w:val="0"/>
        <w:autoSpaceDN w:val="0"/>
        <w:adjustRightInd w:val="0"/>
        <w:spacing w:after="200" w:line="276" w:lineRule="auto"/>
        <w:rPr>
          <w:rFonts w:ascii="Helvetica" w:hAnsi="Helvetica" w:cs="Helvetica"/>
          <w:b/>
          <w:bCs/>
          <w:sz w:val="22"/>
          <w:szCs w:val="22"/>
          <w:lang w:val="en-US"/>
        </w:rPr>
      </w:pPr>
      <w:r>
        <w:rPr>
          <w:rFonts w:ascii="Helvetica" w:hAnsi="Helvetica" w:cs="Helvetica"/>
          <w:b/>
          <w:bCs/>
          <w:sz w:val="22"/>
          <w:szCs w:val="22"/>
          <w:lang w:val="en-US"/>
        </w:rPr>
        <w:t>Misijų įgyvendinimas žingsnis po žingsnio</w:t>
      </w:r>
    </w:p>
    <w:p w14:paraId="4BD4FF17"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Šiame skyriuje pateikiamas žingsnis po žingsnio vadovas tiems, kurie nori naudoti šį metodą.</w:t>
      </w:r>
    </w:p>
    <w:p w14:paraId="454AF96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684E113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1 veiksmas: susitarti dėl laiko</w:t>
      </w:r>
    </w:p>
    <w:p w14:paraId="15F8864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Mokyklos vadovybės parama yra labai svarbi siekiant užtikrinti, kad būtų skiriama pakankamai laiko mokiniams ir mokytojams pasiruošti veiklai. Nuspręskite, kada ir kaip mokiniai (ir mokytojai) dirbs misijose, ir ar tai bus toks pat procesas kiekvieną savaitę, ar turėtų būti keičiamas grafikas, kad nebūtų paveikta standartinių pamokų tvarka. Susitarkite dėl projekto trukmės. Mokiniai susiorganizuos patys pagal galimą laisvą laiką, bet pirmiausia reikėtų skirti bent 10–12 savaičių.</w:t>
      </w:r>
    </w:p>
    <w:p w14:paraId="7A43932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0D711EB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2 veiksmas: įtraukti mokytojus</w:t>
      </w:r>
    </w:p>
    <w:p w14:paraId="47B3A9A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lastRenderedPageBreak/>
        <w:t>Duokite mokytojams laiko apsvarstyti, kokią naudą atspindi mokinių vadovaujamų misijų rėmimas ir tada skirti mokiniams laiko diskutuoti ir bendradarbiauti. Mokytojai taip pat turi būti pasirengę vietomis pabūti vadovu ar pagalbininku, o ne mokytoju (žr. 4 skyrių).</w:t>
      </w:r>
    </w:p>
    <w:p w14:paraId="527FF901"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128081F1"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3 žingsnis: leisti mokiniams iškelti naujas idėjas</w:t>
      </w:r>
    </w:p>
    <w:p w14:paraId="6705C79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Svarbu suteikti mokiniams laiko ir erdvės dirbti kartu. Atsitraukite – leiskite jiems patiems sugalvoti originalias idėjas. Prisiminkite du veiklos kompetencijos kriterijus - pirma, pagal viską idėjos turėtų kilti iš studentų kūrybinės pusės, ir antra - projektas / misija turėtų siekti įgyvendinti kažkokius pokyčius.</w:t>
      </w:r>
    </w:p>
    <w:p w14:paraId="63C6481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48C9681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4 žingsnis: įtraukti šeimas</w:t>
      </w:r>
    </w:p>
    <w:p w14:paraId="71AAEEE1"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Studentų šeimos ir globėjai turėtų palaikyti juos misijų vykdyme, nes (a) studentų darbas gali užsitęsti daug ilgiau nei įprasta mokyklos diena, ir ilgiau nei tas laikas, kurį jie įprastai skirtų namų darbams; ir b) šeima dažnai yra vertingas asmeninės patirties, pagalbos bei praktiškų patarimų šaltinis.</w:t>
      </w:r>
    </w:p>
    <w:p w14:paraId="459B143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6964549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5 veiksmas: prireikus įtraukti platesnę bendruomenę</w:t>
      </w:r>
    </w:p>
    <w:p w14:paraId="490DAB9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 galima padaryti akis į akį arba per socialinę žiniasklaidą. Priklausomai nuo pasirinktos temos studentų, jie turės bendradarbiauti su įvairiais asmenimis ir organizacijomis vietoje išsamiai apibrėžti savo projektus. Mokytojai turėtų būti pasirengę padėti – paprašyti – užmegzti ryšius bet ir skatinti mokyklos, šeimos ir bendruomenės santykių plėtrą.</w:t>
      </w:r>
    </w:p>
    <w:p w14:paraId="2C7CF3C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50A037E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6 veiksmas: tyrinėti</w:t>
      </w:r>
    </w:p>
    <w:p w14:paraId="2D8CD43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Nustatykite bendruomenės poreikius ir suformuluokite projekto tikslus. Kartu aptarkite tolesnius veiksmus, tačiau prisiminkite, kad mokinių balsai irgi svarbūs priimant sprendimą. Skatinkite juos dalintis informacija ir bendradarbiauti. Daugeliu atvejų tyrinėjimas yra misija; tai, kaip mokiniai jaučiasi einamų misijų atžvilgiu parodys, ką jie apibrėžia kaip savo tikslus.</w:t>
      </w:r>
    </w:p>
    <w:p w14:paraId="0EB5DFC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7257A08C"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7 veiksmas: bendrauti</w:t>
      </w:r>
    </w:p>
    <w:p w14:paraId="26B71C5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Kadangi studentai dažniausiai vykdo didesnės apimties projektą, gali reikėti aktyviai bendradarbiauti, įtraukiant vietos gyventojus - bendruomenę, tėvus, gimines. Skatinkite mokinių ir mokytojų pokalbius su šeimomis ir vietinėmis įstaigomis – mokiniai paprastai parodys savo socialinę ekspertizę, kai figūruos socialinė medija.</w:t>
      </w:r>
    </w:p>
    <w:p w14:paraId="59C6E44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3E30A49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8 veiksmas: įvertinti rezultatus, pažangą, progresą</w:t>
      </w:r>
    </w:p>
    <w:p w14:paraId="6B26965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Surenkite renginį. Skelbkite projektą, atitinkamas misijas, patirtis, naujoves, įgytas žinias ir tai, ko pasimokėte; padėkokite visiems, kurie dalyvavo, net tiems, kurie nebuvo ypač aktyvūs, bet kuriuos kitą kartą tikrai norėtumėte labiau įtraukti!</w:t>
      </w:r>
    </w:p>
    <w:p w14:paraId="42632409" w14:textId="77777777" w:rsidR="00CB6ACE" w:rsidRDefault="00CB6ACE" w:rsidP="00CB6ACE">
      <w:pPr>
        <w:autoSpaceDE w:val="0"/>
        <w:autoSpaceDN w:val="0"/>
        <w:adjustRightInd w:val="0"/>
        <w:spacing w:after="200" w:line="276" w:lineRule="auto"/>
        <w:rPr>
          <w:rFonts w:ascii="Helvetica" w:hAnsi="Helvetica" w:cs="Helvetica"/>
          <w:b/>
          <w:bCs/>
          <w:sz w:val="22"/>
          <w:szCs w:val="22"/>
          <w:lang w:val="en-US"/>
        </w:rPr>
      </w:pPr>
    </w:p>
    <w:p w14:paraId="706A343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Mokinių vadovaujamų misijų palengvinimas: mokytojo vaidmuo</w:t>
      </w:r>
    </w:p>
    <w:p w14:paraId="35626F6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Pirmas principas: atsitraukite!</w:t>
      </w:r>
    </w:p>
    <w:p w14:paraId="1C59D190"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 yra vienas iš svarbiausių mokytojo vaidmens aspektų, todėl svarbus dėmesys darbuotojų gebėjimų ugdymui šia linkme;</w:t>
      </w:r>
    </w:p>
    <w:p w14:paraId="3CC94BC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Didžioji dalis tokio orientyro bus išmokta per patirtį. Nereikia nustatinėti taisyklių, nurodančių, kada reikėtų pateikti aiškius nurodymus mokiniams, ir kada liepti mokiniams patiems susitvarkyti reikalus. Tokie dalykai turėtų skirtis priklausomai nuo to, kiek mokiniai iki tol jau pasiekė savo misijose; tai priklauso nuo pačių mokinių, mokykloje kultivuojamos socialinės kultūros ir šalies edukacinių lūkesčių.</w:t>
      </w:r>
    </w:p>
    <w:p w14:paraId="116D735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Mokytojai bendrai orientuojasi į būdus, kaip mokiniams geriau generuoti idėjas spontaniškai. Visgi iš mokytojų pusės pateikiant per daug nurodymų, mokiniai gali tapti pasyvūs. Norint to išvengti, būtinai reikia:</w:t>
      </w:r>
    </w:p>
    <w:p w14:paraId="2EEF1DE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pasirūpinti, kad mokiniams būtų suteikta pakankamai laiko ir erdvės bendradarbiavimui</w:t>
      </w:r>
    </w:p>
    <w:p w14:paraId="265B41CC"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atsitraukti – leisti mokiniams patiems iki galo išplėtoti savo idėjas/sprendimus</w:t>
      </w:r>
    </w:p>
    <w:p w14:paraId="15F7F3E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žiūrėti į „</w:t>
      </w:r>
      <w:proofErr w:type="gramStart"/>
      <w:r>
        <w:rPr>
          <w:rFonts w:ascii="Helvetica" w:hAnsi="Helvetica" w:cs="Helvetica"/>
          <w:sz w:val="22"/>
          <w:szCs w:val="22"/>
          <w:lang w:val="en-US"/>
        </w:rPr>
        <w:t>klaidas“ kaip</w:t>
      </w:r>
      <w:proofErr w:type="gramEnd"/>
      <w:r>
        <w:rPr>
          <w:rFonts w:ascii="Helvetica" w:hAnsi="Helvetica" w:cs="Helvetica"/>
          <w:sz w:val="22"/>
          <w:szCs w:val="22"/>
          <w:lang w:val="en-US"/>
        </w:rPr>
        <w:t xml:space="preserve"> į mokymosi galimybes.</w:t>
      </w:r>
    </w:p>
    <w:p w14:paraId="6454684A"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Paprastai pradėjus projektą ar misiją reikėtų palaukti, kol bus ažutuota papildoma parama – būkite kantrūs. Bet neatsileiskite... Nustatykite pagrindines jūsų misijos krypčiai tinkančias taisykles; pavyzdžiui, tokį idėjų sąrašą pasiūlė mūsų MBL partneris Lietuvoje:</w:t>
      </w:r>
    </w:p>
    <w:p w14:paraId="1531BF6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Nusistatykite sau didelius lūkesčius</w:t>
      </w:r>
    </w:p>
    <w:p w14:paraId="3088375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Sukurkite rutiną misijai atlikti kasdien ar kas savaitę</w:t>
      </w:r>
    </w:p>
    <w:p w14:paraId="74C0FB65"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Siekite augti, įgyti žinių vykstant misijoms</w:t>
      </w:r>
    </w:p>
    <w:p w14:paraId="2A79414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Parodykite, kad jums rūpi kiekvienas dalyvis po lygiai</w:t>
      </w:r>
    </w:p>
    <w:p w14:paraId="08C96CA7"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Būkite pasirengę padėti ir palaikyti mokinius sunkiuoju projektų metu</w:t>
      </w:r>
    </w:p>
    <w:p w14:paraId="3259F6D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405E99F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lastRenderedPageBreak/>
        <w:t xml:space="preserve">Facilituokite: </w:t>
      </w:r>
      <w:r>
        <w:rPr>
          <w:rFonts w:ascii="Helvetica" w:hAnsi="Helvetica" w:cs="Helvetica"/>
          <w:sz w:val="22"/>
          <w:szCs w:val="22"/>
          <w:lang w:val="en-US"/>
        </w:rPr>
        <w:t>kaip aptarta 3 skirsnyje, svarbu, kad mokytojų vedamas pokalbis vyktų kuo dažniau ir kartu su mokiniais būtų aptarti tolimesni misijos veiksmai. Nepamirškite stebėti bendruomenės kontaktų ir šeimos narių santykius, kad jie ir toliau galėtų teigiamai prisidėti prie misijų vykdymo.</w:t>
      </w:r>
    </w:p>
    <w:p w14:paraId="0844D9F2"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5469C42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Kurkite sąsajas</w:t>
      </w:r>
      <w:r>
        <w:rPr>
          <w:rFonts w:ascii="Helvetica" w:hAnsi="Helvetica" w:cs="Helvetica"/>
          <w:sz w:val="22"/>
          <w:szCs w:val="22"/>
          <w:lang w:val="en-US"/>
        </w:rPr>
        <w:t>: vykdydami projektus mokiniai gali mąstyti, kurti idėjas ir dirbti nebūtinai pagal mokymo programą, bet jie vis tiek turėtų būti skatinami užmegzti ryšius tarp savo įsitraukimo į misiją ir platesnės mokyklos programos.</w:t>
      </w:r>
    </w:p>
    <w:p w14:paraId="7896B83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49265B6B"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Visi MBL projekto mokytojai išmoko labai daug ir taip pat įgyjo daug patirties bendradarbiaudami su mokiniais.</w:t>
      </w:r>
    </w:p>
    <w:p w14:paraId="5F8DE353"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6156BD9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Tarptautinė dimensija</w:t>
      </w:r>
    </w:p>
    <w:p w14:paraId="57B547C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Svarbi dėl kelių priežasčių, ypač siekiant padėti mokiniams atpažinti panašumus tarp jų šalyje ir kitur gyvenančių mokinių gyvenimo. Tai parodo, kad visi susiduriame panašiom problemom, leidžia mums turėti vilties, dalintis bendrais problemų sprendimais arba užtikrinti solidarumą tarpvalstybiniu mastu. Praktiniu/akademiniu lygmeniu tarptautinis bendradarbiavimas suteikia reikšmingą motyvaciją mokytis užsienio kalbų, dažniausiai anglų, ir tobulinti įgudžius, ypač nemokant užsienio partnerių kalbos.</w:t>
      </w:r>
    </w:p>
    <w:p w14:paraId="608EFD3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6895576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i/>
          <w:iCs/>
          <w:sz w:val="22"/>
          <w:szCs w:val="22"/>
          <w:lang w:val="en-US"/>
        </w:rPr>
        <w:t>2-4-8 metodas</w:t>
      </w:r>
    </w:p>
    <w:p w14:paraId="4448347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 projekto metu sukurtas metodas, skirtas įveikti sunkumus, su kuriais susidūrė mokiniai, negalėdami susitikti vienas su kitu dėl COVID-19 pandemijos. Tai taip pat naudingas būdas bendradarbiauti tarptautiniu mastu.</w:t>
      </w:r>
    </w:p>
    <w:p w14:paraId="2111655E"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Procesas prasideda nuo porų mokinių, jau dirbančių kartu savo mokykloje; kartu jie labiau linkę turėti pakankamai drąsos ir motyvacijos palaikyti ryšį su kitataučiais studentais.</w:t>
      </w:r>
    </w:p>
    <w:p w14:paraId="336A7A1A"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Tada poros susijungia su pora partnerių kitos šalies mokykloje. Pamoka apie tai, kaip toliau plėtoti šią strategiją (iki aštuonių studentų komandų, dirbančių kartu), pateikta 2 priede. Verta paminėti, kad, taikomas praktiškai, metodas veikė labai gerai, ir mokiniai galėjo dirbti net aštuoniese. Bet tam tikrais atvejais strategiją tapo sunku tinkamai suvaldyti, ypač dalyvaujant jaunesniems nei 12-14 metų mokiniams.</w:t>
      </w:r>
    </w:p>
    <w:p w14:paraId="16DAFEB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6A6A0F43" w14:textId="77777777" w:rsidR="00CB6ACE" w:rsidRDefault="00CB6ACE" w:rsidP="00CB6ACE">
      <w:pPr>
        <w:autoSpaceDE w:val="0"/>
        <w:autoSpaceDN w:val="0"/>
        <w:adjustRightInd w:val="0"/>
        <w:spacing w:after="200" w:line="276" w:lineRule="auto"/>
        <w:rPr>
          <w:rFonts w:ascii="Helvetica" w:hAnsi="Helvetica" w:cs="Helvetica"/>
          <w:b/>
          <w:bCs/>
          <w:i/>
          <w:iCs/>
          <w:sz w:val="22"/>
          <w:szCs w:val="22"/>
          <w:lang w:val="en-US"/>
        </w:rPr>
      </w:pPr>
      <w:r>
        <w:rPr>
          <w:rFonts w:ascii="Helvetica" w:hAnsi="Helvetica" w:cs="Helvetica"/>
          <w:b/>
          <w:bCs/>
          <w:i/>
          <w:iCs/>
          <w:sz w:val="22"/>
          <w:szCs w:val="22"/>
          <w:lang w:val="en-US"/>
        </w:rPr>
        <w:t xml:space="preserve">Ilgalaikis teigiamo edukacinio požiūrio išlaikymas </w:t>
      </w:r>
    </w:p>
    <w:p w14:paraId="01D86F4F"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lastRenderedPageBreak/>
        <w:t>Šiame skyriuje kalbama apie projekto ilgalaikį įnašą, pasibaigus pirmosioms misijoms. Čia vėlgi remiamasi projekto partnerių patirtimi ir liudijimais.</w:t>
      </w:r>
    </w:p>
    <w:p w14:paraId="6732E7B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1 rekomendacija: įprasminkite mokinių misijas</w:t>
      </w:r>
    </w:p>
    <w:p w14:paraId="26F126CA"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 yra 8 veiksmo tęsinys (žr. 3 skyrių). Organizuojant renginius ir viešinant juos raštu ir internete, mokykla gali parodyti savo mokinių sėkmę ir mokymąsi. Tokiu būdu visi dalyvaujantieji sulauks pripažinimo iš platesnės mokyklos bendruomenės, taip pat tėvų, vietinių valdžios įstaigų ir kitų socialinių vienetų. Mokyklos vadovybė taip pat gali norėti pasidalinti mokymosi įžvalgomis ir požiūriu į kitų mokyklos dalykų vadovus.</w:t>
      </w:r>
    </w:p>
    <w:p w14:paraId="0C69D7CC"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Tai efektyvus būdas padėkoti visiems, kurie padėjo, ir, greičiausiai, tai užtikrins jų pagalbą ateityje. Taip pat gera idėja orientuotis į tuos, kurių norėtumėme dalyvauti remiant studentų vadovaujamas misijas ateityje. Tokiu būdu mokykla gali sukurti sparčiai augantį socialinių duomenų tinklą ir jam atitinkamą duomenų bazę.</w:t>
      </w:r>
    </w:p>
    <w:p w14:paraId="53885A5D"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2 rekomendacija: peržvelkite esamą situaciją ir planuokite į priekį</w:t>
      </w:r>
    </w:p>
    <w:p w14:paraId="30FF96E6"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Iš naujo peržiūrėkite pereitus veiksmus ir strategijas, kad nustatytumėte sėkmingiausius ir veiksmingiausius edukacinės praktikos aspektus, kurie galėtų būti taikomi tolesniuose projektuose. Dažnai projektai prasideda nuo įžvalgos apie aplinkos ar visuomenės situaciją misijos pradžioje, pvz. atliekų kiekio, turtingos gamtos buveinės aplink mokyklą buvimo, lėšų prieinamumo, dalyvaujančiųjų projekte skaičiaus. Bet kokie pokyčiai ir su jais susiję duomenys ateityje gali tapti naudingais misijos efektyvumo matavimo vienetais. Būtinai pabrėžkite būdus, kuriais misijų vykdymas gali paremti ir papildyti esamų mokyklų resursus ir nacionalines mokymo gaires, vietoj to, kaip tai galėtų apsunkinti mokyklos veiklą.</w:t>
      </w:r>
    </w:p>
    <w:p w14:paraId="584CCBB9"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p>
    <w:p w14:paraId="15304DB4"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b/>
          <w:bCs/>
          <w:sz w:val="22"/>
          <w:szCs w:val="22"/>
          <w:lang w:val="en-US"/>
        </w:rPr>
        <w:t>3 rekomendacija: tieskite kelią į būsimus projektus</w:t>
      </w:r>
    </w:p>
    <w:p w14:paraId="7921AF87" w14:textId="77777777" w:rsidR="00CB6ACE" w:rsidRDefault="00CB6ACE" w:rsidP="00CB6ACE">
      <w:pPr>
        <w:autoSpaceDE w:val="0"/>
        <w:autoSpaceDN w:val="0"/>
        <w:adjustRightInd w:val="0"/>
        <w:spacing w:after="200" w:line="276" w:lineRule="auto"/>
        <w:rPr>
          <w:rFonts w:ascii="Helvetica" w:hAnsi="Helvetica" w:cs="Helvetica"/>
          <w:sz w:val="22"/>
          <w:szCs w:val="22"/>
          <w:lang w:val="en-US"/>
        </w:rPr>
      </w:pPr>
      <w:r>
        <w:rPr>
          <w:rFonts w:ascii="Helvetica" w:hAnsi="Helvetica" w:cs="Helvetica"/>
          <w:sz w:val="22"/>
          <w:szCs w:val="22"/>
          <w:lang w:val="en-US"/>
        </w:rPr>
        <w:t xml:space="preserve">Netikėčiausias MBL projekto rezultatas buvo mokinių gebėjimas perteikti savo mokymosi įžvalgas kitai studentų kartai (į ateitį). Mokytojai irgi gali perteikti projekto įgūdžius ir mokymo(si) įžvalgas kitai klasei, bet yra daug įspūdingiau, kai tai daro patys mokiniai. Be to, mokiniams </w:t>
      </w:r>
      <w:proofErr w:type="gramStart"/>
      <w:r>
        <w:rPr>
          <w:rFonts w:ascii="Helvetica" w:hAnsi="Helvetica" w:cs="Helvetica"/>
          <w:sz w:val="22"/>
          <w:szCs w:val="22"/>
          <w:lang w:val="en-US"/>
        </w:rPr>
        <w:t>dalijantis  istorijomis</w:t>
      </w:r>
      <w:proofErr w:type="gramEnd"/>
      <w:r>
        <w:rPr>
          <w:rFonts w:ascii="Helvetica" w:hAnsi="Helvetica" w:cs="Helvetica"/>
          <w:sz w:val="22"/>
          <w:szCs w:val="22"/>
          <w:lang w:val="en-US"/>
        </w:rPr>
        <w:t xml:space="preserve"> ir motyvacijomis, tai tampa puikus būdas sustiprinti ateinančių kartų mokymąsi. Jau patyrę studentai galėtų tapti naujos kartos mentoriais, o tuo tarpu mokytojai galėtų korepetuoti su jaunesniaisiais mokiniais bei ugdyti jų socialinius įgūdžius, taip ruošiant juos misijomis grindžiamam mokymuisi.</w:t>
      </w:r>
    </w:p>
    <w:p w14:paraId="28781068" w14:textId="77777777" w:rsidR="00CB6ACE" w:rsidRDefault="00CB6ACE"/>
    <w:sectPr w:rsidR="00CB6ACE" w:rsidSect="004E77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CE"/>
    <w:rsid w:val="005812B4"/>
    <w:rsid w:val="00CB6A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95E3"/>
  <w15:chartTrackingRefBased/>
  <w15:docId w15:val="{B984518C-D400-204E-969D-2E8D4A52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ssions4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Liudmila Gertiene</dc:creator>
  <cp:keywords/>
  <dc:description/>
  <cp:lastModifiedBy>Paul Vare</cp:lastModifiedBy>
  <cp:revision>2</cp:revision>
  <dcterms:created xsi:type="dcterms:W3CDTF">2022-10-20T17:02:00Z</dcterms:created>
  <dcterms:modified xsi:type="dcterms:W3CDTF">2022-10-20T17:02:00Z</dcterms:modified>
</cp:coreProperties>
</file>